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1767"/>
        <w:gridCol w:w="1841"/>
        <w:gridCol w:w="439"/>
        <w:gridCol w:w="334"/>
        <w:gridCol w:w="160"/>
        <w:gridCol w:w="989"/>
        <w:gridCol w:w="3467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0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clear" w:color="auto" w:fill="c0c0c0"/>
                <w:rtl w:val="0"/>
              </w:rPr>
              <w:t>PATFAK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de-DE"/>
              </w:rPr>
              <w:t>.ambu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(Verfahrensbezeichnung)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Projekt-Nr.: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723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Einf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hrung des Verfahrens (Jahr) ca.: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1. Grunds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tzliche Angaben zum Verfahren und zur Verantwortlichkeit.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1.1</w:t>
            </w:r>
          </w:p>
        </w:tc>
        <w:tc>
          <w:tcPr>
            <w:tcW w:type="dxa" w:w="1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Fachbereich: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723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Verantwortliche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hrungskraft mit Kontaktdaten: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1.2</w:t>
            </w:r>
          </w:p>
        </w:tc>
        <w:tc>
          <w:tcPr>
            <w:tcW w:type="dxa" w:w="4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Ausf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llende Person: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44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Revision Nr. 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vom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1.3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Datenschutzbeauftragter mit Kontaktdaten: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1.4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Name u. Anschrift des Auftragsdatenverarbeiters (sofern vorhanden)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Redline DATA GmbH EDV-Systeme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Dieksbarg 13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23623 Ahrensb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</w:rPr>
              <w:t>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Telefon +49 4525 - 49700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Telefax +49 4525 - 497070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Email info@redline-data.de</w:t>
            </w:r>
          </w:p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Datenschutzbeauftragter: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Rechtsanwalt Mark R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dlin, Lerchenstr. 28, 22767 HH, Tel. 040 69797280, ra@markruedlin.de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2. Zweckbestimmung und Rechtsgrundlage der Datenverarbeitung 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2.1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Zweckbestimmung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PATFAK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.ambu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ist eine Softwareanwendung zur Datenverwaltung, Leistungsabrechnung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, Leisstungserfassung, Dokumentation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und Statistik in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ambulanten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Einrichtungen der Suchtkrankenhilfe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der Jugendhilfe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und anderen Hilfebereichen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2.2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Rechtsgrundlage bitte ankreuzen soweit zutreffend und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Vertrag oder Vertragsanbahnung mit dem Betroffenen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Einwilligung des Betroffenen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Vorrangige Rechtsvorschriften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Interessenabw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gung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 (bitte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utern)</w:t>
            </w:r>
          </w:p>
        </w:tc>
      </w:tr>
      <w:tr>
        <w:tblPrEx>
          <w:shd w:val="clear" w:color="auto" w:fill="ced7e7"/>
        </w:tblPrEx>
        <w:trPr>
          <w:trHeight w:val="13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uterungen:    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Sicherstellung einer bedarfsgerechten Versorgung der Bev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lkerung 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suchtgef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hrdete und -kranke Menschen aufgrund verschiedener sozialrechtlicher Rechtsgrundlagen unter Einbeziehung und Mitwirkung der Betroffenen.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Rechtsgrundlage: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§§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630a ff. BGB, Art. 7 + Art. 9 Abs. 2 Ziff. a + c + h DSGVO,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203 StGB,  und diverse  Vorschriften der Sozialgesetzb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cher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Beschreibung der Kategorien der betroffenen Personen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a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Kreis der betroffenen Personengruppen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40"/>
            <w:gridSpan w:val="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Patienten / Klienten etc.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Kunden / Lieferanten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40"/>
            <w:gridSpan w:val="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Besch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ftigte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Interessenten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Sonstige: 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Angeh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rige, Bezugspersonen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, Kooperationspartner, Leistungstr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ger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b.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Art der gespeicherten Daten / Datenkategorien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Stammdaten</w:t>
            </w:r>
          </w:p>
        </w:tc>
        <w:tc>
          <w:tcPr>
            <w:tcW w:type="dxa" w:w="22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Medizinische Daten</w:t>
            </w:r>
          </w:p>
        </w:tc>
        <w:tc>
          <w:tcPr>
            <w:tcW w:type="dxa" w:w="49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Versicherungsdaten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Behandlungsdaten</w:t>
            </w:r>
          </w:p>
        </w:tc>
        <w:tc>
          <w:tcPr>
            <w:tcW w:type="dxa" w:w="22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Dokumentation</w:t>
            </w:r>
          </w:p>
        </w:tc>
        <w:tc>
          <w:tcPr>
            <w:tcW w:type="dxa" w:w="49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c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Welche besonderen Arten von Daten werden verarbeitet?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zur Gesundheit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zum Sexualleben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ber rassische und ethnische Herkunft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 politischen Meinungen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 religi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sen oder philosophischen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berzeugungen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zur Gewerkschaftszugeh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rigkeit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Keine dieser Daten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Rechtsgrundlage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diese besonderen Daten (bitte ankreuzen soweit zutreffend)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Vertrag oder Vertragsanbahnung mit dem Betroffenen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Einwilligung des Betroffenen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Vorrangige Rechtsvorschriften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Interessenabw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gung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 (bitte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utern)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Erl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uterungen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</w:rPr>
              <w:t>vgl. 2.2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4. 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bermittelter Daten und deren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nger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Interne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Interne Stelle (Org-Einheit)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Art der Daten 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 der Daten-Mitteilung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Mitbehandelnde Personen im Teamhzusammenhang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Individuelle Behandlungsdaten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Mitbehandlung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Abrechnungsstelle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Abrechnungsdaten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Leistungsabrechnung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Externe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nger und Dritte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Externe Stelle 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Art der 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 der Daten-Mitteilung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Kostentr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ger (z. B. Krankenversicherungen, Pflegekassen, Rentenversicherungstr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ger, staatliche Sozialbeh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rden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Abrechnungs- und Leistungsbewillig-ungsdaten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Abrechnung und Leistungsbewilligung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Nachfolgende Behandlungseinrichtungen und Behandlungspersonen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Entlassbericht, Behandlungsdaten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Weiterbehandlung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Geplante Daten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bermittlung in Drittstaaten (au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erhalb der EU) </w:t>
            </w:r>
          </w:p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Daten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bermittlung findet nicht statt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Daten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bermittlung an Drittland, Name: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Empf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ngerkategorie + Organisation: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Dokumentation geeigneter Garantien: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5. Regelfristen 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 die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schung der Daten 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Ist eine fristabh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ngige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schung vorgesehen?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schung nach: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Die Dokumentationsdauer in PatFak betr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gt 10 Jahre.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Rechtsgrundlage: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10 Abs. 3 Landes-Berufsordnung-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rzte,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630f. Abs. 3 BGB;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jc w:val="left"/>
              <w:rPr>
                <w:rFonts w:ascii="Arial" w:hAnsi="Arial"/>
                <w:b w:val="1"/>
                <w:bCs w:val="1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Zugriffsberechtigte Personengruppen (Berechtigungsgruppen)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Medizinische und therapeutische MitarbeiterInnen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VerwaltungsmitarbeiterInnen im Rahmen der Aufgabenerf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llung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Hauswirtschaft und Technik im Rahmen der Aufgabenerf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llung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Die Berechtigungen werden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 das Active Directory/Betriebssystem administriert.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Die Berechtigungen werden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ber ein eigenes Berechtigungsverfahren in der Anwendung gesetzt.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7. Konzeptionelle 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nahmen</w:t>
            </w:r>
          </w:p>
        </w:tc>
      </w:tr>
      <w:tr>
        <w:tblPrEx>
          <w:shd w:val="clear" w:color="auto" w:fill="ced7e7"/>
        </w:tblPrEx>
        <w:trPr>
          <w:trHeight w:val="386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Sind die TOM (technisch-organisatorischen 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nahmen) definiert, beachtet und umgesetzt?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  <w:p>
            <w:pPr>
              <w:pStyle w:val="Body Text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insbesondere: 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Pseudonymsierung               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Verschl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sselung                    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Vertraulichkeit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Integrit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Verf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gbarkeit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Belastbarkeit der Systeme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Wiederherstellung Verf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gbarkeit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Regelm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ige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fungen                                           Ja</w:t>
              <w:tab/>
              <w:t xml:space="preserve"> Nein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Dokumentiert durch: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interne Verfahrensregeln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Risikoanalyse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Datenschutz- und IT-Sicherheitskonzept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zu PATFAK von Redline DATA GmbH 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Wiederanlaufkonzept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Zertifikat: Zertifizierungsstelle: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Zus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tzliche/abweichende TOM: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Sonstiges: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de-DE"/>
        </w:rPr>
        <w:t>Ergebnis und Freigabe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Das Verfahren ist beanstandungsfrei und wird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wie beschrieben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freigegeben.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Ort, Datum der Freigabe (</w:t>
      </w:r>
      <w:r>
        <w:rPr>
          <w:rFonts w:ascii="Arial" w:hAnsi="Arial" w:hint="default"/>
          <w:sz w:val="20"/>
          <w:szCs w:val="20"/>
          <w:shd w:val="clear" w:color="auto" w:fill="c0c0c0"/>
          <w:rtl w:val="0"/>
          <w:lang w:val="de-DE"/>
        </w:rPr>
        <w:t>     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(</w:t>
      </w:r>
      <w:r>
        <w:rPr>
          <w:rFonts w:ascii="Arial" w:hAnsi="Arial" w:hint="default"/>
          <w:sz w:val="20"/>
          <w:szCs w:val="20"/>
          <w:shd w:val="clear" w:color="auto" w:fill="c0c0c0"/>
          <w:rtl w:val="0"/>
          <w:lang w:val="de-DE"/>
        </w:rPr>
        <w:t>     </w:t>
      </w:r>
      <w:r>
        <w:rPr>
          <w:rFonts w:ascii="Arial" w:hAnsi="Arial"/>
          <w:sz w:val="20"/>
          <w:szCs w:val="20"/>
          <w:rtl w:val="0"/>
          <w:lang w:val="de-DE"/>
        </w:rPr>
        <w:t xml:space="preserve">) als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Datenschutzbeauftragter</w:t>
      </w:r>
      <w:r/>
    </w:p>
    <w:sectPr>
      <w:headerReference w:type="default" r:id="rId4"/>
      <w:footerReference w:type="default" r:id="rId5"/>
      <w:pgSz w:w="11900" w:h="16840" w:orient="portrait"/>
      <w:pgMar w:top="899" w:right="1417" w:bottom="73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31"/>
        </w:tabs>
        <w:ind w:left="10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31"/>
        </w:tabs>
        <w:ind w:left="177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31"/>
        </w:tabs>
        <w:ind w:left="24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31"/>
        </w:tabs>
        <w:ind w:left="32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31"/>
        </w:tabs>
        <w:ind w:left="393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31"/>
        </w:tabs>
        <w:ind w:left="46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31"/>
        </w:tabs>
        <w:ind w:left="53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31"/>
        </w:tabs>
        <w:ind w:left="609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556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556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56" w:hanging="15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